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BE" w:rsidRPr="00BA36BE" w:rsidRDefault="003C200B" w:rsidP="00EC222A">
      <w:pPr>
        <w:jc w:val="both"/>
        <w:rPr>
          <w:b/>
        </w:rPr>
      </w:pPr>
      <w:r>
        <w:rPr>
          <w:b/>
        </w:rPr>
        <w:t>Strategia Partnerstwa Północnej Jury wybrana do realizacji</w:t>
      </w:r>
    </w:p>
    <w:p w:rsidR="004E3A30" w:rsidRDefault="00087BF1" w:rsidP="00EC222A">
      <w:pPr>
        <w:jc w:val="both"/>
      </w:pPr>
      <w:r w:rsidRPr="00907E60">
        <w:t xml:space="preserve">10 maja b.r. w </w:t>
      </w:r>
      <w:r w:rsidR="00907E60">
        <w:t>Sali Kolumnowej Urzędu Marszałkowskiego</w:t>
      </w:r>
      <w:r w:rsidRPr="00907E60">
        <w:t xml:space="preserve"> Województwa Śląskiego </w:t>
      </w:r>
      <w:r w:rsidR="00907E60">
        <w:t>14 Lokalnych Grup Działania</w:t>
      </w:r>
      <w:r w:rsidR="00EF69BE">
        <w:t xml:space="preserve"> </w:t>
      </w:r>
      <w:r w:rsidR="00907E60">
        <w:t>z województwa śląskiego</w:t>
      </w:r>
      <w:r w:rsidR="00EF69BE">
        <w:t xml:space="preserve">, w tym również </w:t>
      </w:r>
      <w:r w:rsidR="00752AB2">
        <w:t>przedstawiciele Stowarzyszenia</w:t>
      </w:r>
      <w:r w:rsidR="00EF69BE">
        <w:t xml:space="preserve"> „Partne</w:t>
      </w:r>
      <w:r w:rsidR="00752AB2">
        <w:t>rstwo Północnej Jury”</w:t>
      </w:r>
      <w:r w:rsidR="004E3A30">
        <w:t xml:space="preserve"> z siedzibą w Złotym Potoku</w:t>
      </w:r>
      <w:r w:rsidR="00752AB2">
        <w:t>, podpisali</w:t>
      </w:r>
      <w:r w:rsidR="00EF69BE">
        <w:t xml:space="preserve"> umowy ramowe określające warunki i sposoby realizacji strategii rozwoju. </w:t>
      </w:r>
      <w:r w:rsidR="00A17842">
        <w:t>Ze strony Województwa Śląskiego umowy podpisywał Stanisław Dąbrowa, wicemarszałek Województwa Śląskiego zaś Stowarzyszenie „Partnerstwo Północnej Jury” reprezentowała Prezes- Halina Palarz i Wiceprezes- Robert Deska.</w:t>
      </w:r>
    </w:p>
    <w:p w:rsidR="00405C90" w:rsidRDefault="00A17842" w:rsidP="00EC222A">
      <w:pPr>
        <w:jc w:val="both"/>
      </w:pPr>
      <w:r>
        <w:t>Podpisanie umów r</w:t>
      </w:r>
      <w:r w:rsidR="00C54044">
        <w:t>amowych jest efektem ubiegłorocznej, wytężonej</w:t>
      </w:r>
      <w:r>
        <w:t xml:space="preserve"> pracy, związanej z tworzeniem </w:t>
      </w:r>
      <w:r w:rsidR="007B520A">
        <w:t xml:space="preserve">przez </w:t>
      </w:r>
      <w:r w:rsidR="00865A86">
        <w:t>Partnerstwo</w:t>
      </w:r>
      <w:r>
        <w:t xml:space="preserve"> Północnej Jury</w:t>
      </w:r>
      <w:r w:rsidR="007B520A">
        <w:t xml:space="preserve"> dokumentu strategicznego dla swojego obszaru działania</w:t>
      </w:r>
      <w:r>
        <w:t xml:space="preserve"> i udziałem w konkursie ogłoszonym przez Zarząd Województwa Śląskiego na wybór Strategii Rozwoju Lokalnego kierowanego przez społeczność. </w:t>
      </w:r>
      <w:r w:rsidR="0092318B">
        <w:t>Strategia złożona w konkursie przez Partnerstwo Północnej Jury została pozytywnie oceniona przez Komisje do spraw wyboru</w:t>
      </w:r>
      <w:r w:rsidR="00E04C17">
        <w:t xml:space="preserve"> LSR</w:t>
      </w:r>
      <w:r w:rsidR="0092318B">
        <w:t xml:space="preserve">. </w:t>
      </w:r>
      <w:r>
        <w:t>W kwietniu br. Zarząd Województwa Śląskiego zatwierdził listę ocenionych strategii rozwoju lokalnego kierowanego przez społeczność (LSR), współfinansowanych ze środków Europejskiego Funduszu Rolnego na rzecz Rozwoju Obszarów Wiejskich w ramach Programu Rozwoju Obszarów Wiejskich na lata 2014-2020 (PROW 2014-2020) oraz Europejskiego Funduszu Morskiego i Rybackiego w ramach Programu Operacyjnego "Rybactwo i Morze" (PO RYBY 2014-2020)</w:t>
      </w:r>
      <w:r w:rsidR="00907E60">
        <w:t>”</w:t>
      </w:r>
      <w:r>
        <w:t xml:space="preserve">. </w:t>
      </w:r>
      <w:r w:rsidR="00907E60">
        <w:t xml:space="preserve"> </w:t>
      </w:r>
      <w:r w:rsidR="00DF5C0A">
        <w:t>Strategia Stowarzyszenia</w:t>
      </w:r>
      <w:r w:rsidR="00E04C17">
        <w:t xml:space="preserve"> „Partnerstwo Północnej Jury”</w:t>
      </w:r>
      <w:r w:rsidR="009221D3">
        <w:t xml:space="preserve"> znalazła </w:t>
      </w:r>
      <w:r w:rsidR="00756AA9">
        <w:t>się na 1</w:t>
      </w:r>
      <w:r w:rsidR="00DF5C0A">
        <w:t xml:space="preserve"> miejscu listy rankingowej</w:t>
      </w:r>
      <w:r w:rsidR="009221D3">
        <w:t xml:space="preserve">. Na wdrażanie operacji w ramach strategii rozwoju lokalnego kierowanego przez społeczność Partnerstwo Północnej Jury pozyskało </w:t>
      </w:r>
      <w:r w:rsidR="00691767">
        <w:t xml:space="preserve">2 137 500 </w:t>
      </w:r>
      <w:r w:rsidR="009221D3">
        <w:t xml:space="preserve">Euro. Dzięki tym środkom mieszkańcy </w:t>
      </w:r>
      <w:r w:rsidR="00752AB2">
        <w:t xml:space="preserve">dziewięciu partnerskich gmin </w:t>
      </w:r>
      <w:r w:rsidR="004E3A30">
        <w:t xml:space="preserve">Stowarzyszenia </w:t>
      </w:r>
      <w:r w:rsidR="00D25E07">
        <w:t>(tj. Janowa, Koziegłów, Lelo</w:t>
      </w:r>
      <w:r w:rsidR="00DC08AB">
        <w:t>w</w:t>
      </w:r>
      <w:r w:rsidR="00D25E07">
        <w:t>a, Msto</w:t>
      </w:r>
      <w:r w:rsidR="00DC08AB">
        <w:t>w</w:t>
      </w:r>
      <w:r w:rsidR="00D25E07">
        <w:t>a, Niegowy</w:t>
      </w:r>
      <w:r w:rsidR="00DC08AB">
        <w:t>, Olsztyn</w:t>
      </w:r>
      <w:r w:rsidR="00D25E07">
        <w:t>a</w:t>
      </w:r>
      <w:r w:rsidR="00DC08AB">
        <w:t>, Poraj</w:t>
      </w:r>
      <w:r w:rsidR="00D25E07">
        <w:t>a, Przyro</w:t>
      </w:r>
      <w:r w:rsidR="00DC08AB">
        <w:t>w</w:t>
      </w:r>
      <w:r w:rsidR="00D25E07">
        <w:t>a</w:t>
      </w:r>
      <w:r w:rsidR="00DC08AB">
        <w:t>, Żar</w:t>
      </w:r>
      <w:r w:rsidR="00D25E07">
        <w:t>ek)</w:t>
      </w:r>
      <w:r w:rsidR="009221D3">
        <w:t xml:space="preserve"> będą mieli możliwość pozyskania środków finansowych między innymi na podejmowanie lub rozwój działalności gospodarczej,</w:t>
      </w:r>
      <w:r w:rsidR="00007EF1">
        <w:t xml:space="preserve"> rozwój </w:t>
      </w:r>
      <w:r w:rsidR="005B1FAB">
        <w:t>niekomercyjnej infrastruktury turystycznej, rekreacyjnej, kulturalnej</w:t>
      </w:r>
      <w:r w:rsidR="00E55724">
        <w:t xml:space="preserve"> a przede wszystkim dalsze wzmacnianie kapitału społecznego i gospodarczego.</w:t>
      </w:r>
      <w:r w:rsidR="00A91C7F" w:rsidRPr="00A91C7F">
        <w:t xml:space="preserve"> </w:t>
      </w:r>
      <w:r w:rsidR="00A91C7F">
        <w:t xml:space="preserve">  Realizacja założeń Strategii otwiera możliwości dla mieszkańców i potencjalnych beneficjentów z obszaru działania, sięgania po środki także z Regionalnego Programu Operacyjnego Województwa Śląskiego na lata 2014-2020. </w:t>
      </w:r>
    </w:p>
    <w:p w:rsidR="00756AA9" w:rsidRDefault="00756AA9" w:rsidP="00EC222A">
      <w:pPr>
        <w:jc w:val="both"/>
      </w:pPr>
      <w:r>
        <w:t xml:space="preserve">Głównymi celami LSR jest: „Wielokierunkowy i innowacyjny rozwój obszaru” a także „LGD platformą dialogu społecznego i partnerskiego zarządzania zasobami obszaru”. </w:t>
      </w:r>
      <w:r w:rsidR="00E55724">
        <w:t>Wszystkie dokumenty</w:t>
      </w:r>
      <w:r>
        <w:t xml:space="preserve">, w tym LSR, </w:t>
      </w:r>
      <w:r w:rsidR="00E55724">
        <w:t xml:space="preserve">będą udostępnione na oficjalnej stronie </w:t>
      </w:r>
      <w:proofErr w:type="gramStart"/>
      <w:r w:rsidR="00E55724">
        <w:t xml:space="preserve">internetowej </w:t>
      </w:r>
      <w:r w:rsidR="00746A0B">
        <w:t xml:space="preserve"> Stowarzyszenia</w:t>
      </w:r>
      <w:proofErr w:type="gramEnd"/>
      <w:r w:rsidR="00746A0B">
        <w:t xml:space="preserve"> PPJ </w:t>
      </w:r>
      <w:hyperlink r:id="rId6" w:history="1">
        <w:r w:rsidR="00E55724">
          <w:rPr>
            <w:rStyle w:val="Hipercze"/>
          </w:rPr>
          <w:t>www.jura-ppj.</w:t>
        </w:r>
        <w:proofErr w:type="gramStart"/>
        <w:r w:rsidR="00E55724">
          <w:rPr>
            <w:rStyle w:val="Hipercze"/>
          </w:rPr>
          <w:t>pl</w:t>
        </w:r>
      </w:hyperlink>
      <w:r w:rsidR="00EA19A2">
        <w:t xml:space="preserve"> </w:t>
      </w:r>
      <w:r w:rsidR="00E55724">
        <w:t xml:space="preserve">. </w:t>
      </w:r>
      <w:proofErr w:type="gramEnd"/>
      <w:r w:rsidR="00A91C7F">
        <w:t>Partnerstwo planuje</w:t>
      </w:r>
      <w:r w:rsidR="00E55724">
        <w:t xml:space="preserve"> ogłoszenie pierwszych konkursów w drugiej połowie 2016r.</w:t>
      </w:r>
    </w:p>
    <w:p w:rsidR="00A751CF" w:rsidRDefault="00A91C7F" w:rsidP="0015478B">
      <w:pPr>
        <w:jc w:val="both"/>
      </w:pPr>
      <w:r>
        <w:t>Jeśli c</w:t>
      </w:r>
      <w:r w:rsidR="00E55724">
        <w:t>hcesz się dowiedzieć więcej o działalności Stowarzyszenia „Partnerstwo Północnej Jury”</w:t>
      </w:r>
      <w:r>
        <w:t xml:space="preserve"> nie zwlekaj.</w:t>
      </w:r>
      <w:r w:rsidR="00E55724">
        <w:t xml:space="preserve"> </w:t>
      </w:r>
      <w:r>
        <w:t>Pracownicy czekają</w:t>
      </w:r>
      <w:r w:rsidR="00E55724">
        <w:t xml:space="preserve"> na Twoje pytania pod nr. tel. 34 327 89 43, e-mail: </w:t>
      </w:r>
      <w:hyperlink r:id="rId7" w:history="1">
        <w:r w:rsidR="00E55724">
          <w:rPr>
            <w:rStyle w:val="Hipercze"/>
          </w:rPr>
          <w:t>biuro@jura-ppj.pl</w:t>
        </w:r>
      </w:hyperlink>
      <w:r w:rsidR="00E55724">
        <w:t>, bądź osobiście w siedzibie w Złotym Potoku, ul. Kościuszki 7 (Zespół Szkół im. Władysława Szafera).</w:t>
      </w:r>
      <w:bookmarkStart w:id="0" w:name="_GoBack"/>
      <w:bookmarkEnd w:id="0"/>
    </w:p>
    <w:p w:rsidR="00A751CF" w:rsidRDefault="00A751CF" w:rsidP="00EC222A">
      <w:r>
        <w:tab/>
      </w:r>
      <w:r>
        <w:tab/>
      </w:r>
      <w:r w:rsidR="00D2603B">
        <w:t xml:space="preserve">  </w:t>
      </w:r>
    </w:p>
    <w:p w:rsidR="00907E60" w:rsidRDefault="00D2603B" w:rsidP="00D2603B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679C2FE" wp14:editId="383A781E">
            <wp:simplePos x="0" y="0"/>
            <wp:positionH relativeFrom="column">
              <wp:posOffset>3491865</wp:posOffset>
            </wp:positionH>
            <wp:positionV relativeFrom="paragraph">
              <wp:posOffset>27940</wp:posOffset>
            </wp:positionV>
            <wp:extent cx="533400" cy="486410"/>
            <wp:effectExtent l="0" t="0" r="0" b="8890"/>
            <wp:wrapTight wrapText="bothSides">
              <wp:wrapPolygon edited="0">
                <wp:start x="0" y="0"/>
                <wp:lineTo x="0" y="21149"/>
                <wp:lineTo x="20829" y="21149"/>
                <wp:lineTo x="20829" y="0"/>
                <wp:lineTo x="0" y="0"/>
              </wp:wrapPolygon>
            </wp:wrapTight>
            <wp:docPr id="4" name="Obraz 4" descr="partnerstwo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nerstwo1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01BEC84C" wp14:editId="0F16BDBD">
            <wp:extent cx="647700" cy="43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1CF">
        <w:tab/>
      </w:r>
      <w:r w:rsidR="00A751CF">
        <w:tab/>
      </w:r>
      <w:r w:rsidR="00A751CF">
        <w:tab/>
      </w:r>
      <w:r w:rsidR="00A751CF">
        <w:rPr>
          <w:noProof/>
          <w:lang w:eastAsia="pl-PL"/>
        </w:rPr>
        <w:drawing>
          <wp:inline distT="0" distB="0" distL="0" distR="0" wp14:anchorId="7404992A" wp14:editId="6F74D6CB">
            <wp:extent cx="533400" cy="428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1CF">
        <w:tab/>
      </w:r>
      <w:r w:rsidR="00A751CF">
        <w:tab/>
        <w:t xml:space="preserve">                 </w:t>
      </w:r>
      <w:r>
        <w:t xml:space="preserve">                        </w:t>
      </w:r>
      <w:r w:rsidR="00A751CF">
        <w:rPr>
          <w:noProof/>
          <w:lang w:eastAsia="pl-PL"/>
        </w:rPr>
        <w:drawing>
          <wp:inline distT="0" distB="0" distL="0" distR="0" wp14:anchorId="56E44B71" wp14:editId="0F2F177A">
            <wp:extent cx="695325" cy="4667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3B" w:rsidRPr="00907E60" w:rsidRDefault="00D2603B" w:rsidP="00D2603B">
      <w:pPr>
        <w:jc w:val="center"/>
        <w:outlineLvl w:val="0"/>
      </w:pPr>
      <w:r w:rsidRPr="00CE597B">
        <w:rPr>
          <w:b/>
        </w:rPr>
        <w:t xml:space="preserve">     </w:t>
      </w:r>
      <w:r w:rsidRPr="00CE597B">
        <w:rPr>
          <w:sz w:val="16"/>
          <w:szCs w:val="16"/>
        </w:rPr>
        <w:t>„Europejski Fundusz Rolny na rzecz Rozwoju Obszarów Wiejskich: Europa inwestująca w obszary wiejskie”. Instytucja Zarządzająca PROW 2014-2020 – Minister R</w:t>
      </w:r>
      <w:r>
        <w:rPr>
          <w:sz w:val="16"/>
          <w:szCs w:val="16"/>
        </w:rPr>
        <w:t xml:space="preserve">olnictwa i Rozwoju Wsi. Artykuł </w:t>
      </w:r>
      <w:r w:rsidRPr="00CE597B">
        <w:rPr>
          <w:sz w:val="16"/>
          <w:szCs w:val="16"/>
        </w:rPr>
        <w:t>opracowany przez Stowarzyszenie „Partnerstwo Północnej Jury”</w:t>
      </w:r>
      <w:r>
        <w:rPr>
          <w:sz w:val="16"/>
          <w:szCs w:val="16"/>
        </w:rPr>
        <w:t>, współfinansowany jest ze środków ze środków Unii Europejskiej w ramach poddziałania „Wsparcie na rzecz kosztów bieżących i aktywizacji” PROW 2014-2020.</w:t>
      </w:r>
    </w:p>
    <w:sectPr w:rsidR="00D2603B" w:rsidRPr="0090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5D"/>
    <w:rsid w:val="00007EF1"/>
    <w:rsid w:val="00087BF1"/>
    <w:rsid w:val="000B5692"/>
    <w:rsid w:val="0015478B"/>
    <w:rsid w:val="003C200B"/>
    <w:rsid w:val="00405C90"/>
    <w:rsid w:val="004E3A30"/>
    <w:rsid w:val="005B1FAB"/>
    <w:rsid w:val="00691767"/>
    <w:rsid w:val="006F3187"/>
    <w:rsid w:val="00730B70"/>
    <w:rsid w:val="00746A0B"/>
    <w:rsid w:val="00752AB2"/>
    <w:rsid w:val="00756AA9"/>
    <w:rsid w:val="007B520A"/>
    <w:rsid w:val="00865A86"/>
    <w:rsid w:val="008776B7"/>
    <w:rsid w:val="008972BC"/>
    <w:rsid w:val="008F3E5D"/>
    <w:rsid w:val="00907E60"/>
    <w:rsid w:val="009221D3"/>
    <w:rsid w:val="0092318B"/>
    <w:rsid w:val="00A17842"/>
    <w:rsid w:val="00A751CF"/>
    <w:rsid w:val="00A91C7F"/>
    <w:rsid w:val="00AC4F93"/>
    <w:rsid w:val="00B1614E"/>
    <w:rsid w:val="00BA36BE"/>
    <w:rsid w:val="00C54044"/>
    <w:rsid w:val="00C75D8B"/>
    <w:rsid w:val="00D25E07"/>
    <w:rsid w:val="00D2603B"/>
    <w:rsid w:val="00DC08AB"/>
    <w:rsid w:val="00DF5C0A"/>
    <w:rsid w:val="00E04C17"/>
    <w:rsid w:val="00E55724"/>
    <w:rsid w:val="00EA19A2"/>
    <w:rsid w:val="00EC222A"/>
    <w:rsid w:val="00EF69BE"/>
    <w:rsid w:val="00FE7A0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5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5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iuro@jura-ppj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ura-ppj.pl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D9CF-3D4A-4CD2-82C0-99FF990B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24</cp:revision>
  <cp:lastPrinted>2016-05-30T08:34:00Z</cp:lastPrinted>
  <dcterms:created xsi:type="dcterms:W3CDTF">2016-05-11T07:15:00Z</dcterms:created>
  <dcterms:modified xsi:type="dcterms:W3CDTF">2016-05-30T08:34:00Z</dcterms:modified>
</cp:coreProperties>
</file>